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E1" w:rsidRPr="00B754C6" w:rsidRDefault="00E535E1" w:rsidP="00B97E95">
      <w:pPr>
        <w:pStyle w:val="3"/>
        <w:jc w:val="left"/>
        <w:rPr>
          <w:sz w:val="26"/>
          <w:szCs w:val="26"/>
        </w:rPr>
      </w:pPr>
    </w:p>
    <w:p w:rsidR="001F7FA9" w:rsidRPr="00B754C6" w:rsidRDefault="001F7FA9" w:rsidP="001F7FA9">
      <w:pPr>
        <w:pStyle w:val="3"/>
        <w:ind w:firstLine="708"/>
        <w:rPr>
          <w:sz w:val="26"/>
          <w:szCs w:val="26"/>
        </w:rPr>
      </w:pPr>
    </w:p>
    <w:p w:rsidR="001F7FA9" w:rsidRPr="00B754C6" w:rsidRDefault="001F7FA9" w:rsidP="001F7FA9">
      <w:pPr>
        <w:pStyle w:val="3"/>
        <w:ind w:firstLine="708"/>
        <w:rPr>
          <w:sz w:val="26"/>
          <w:szCs w:val="26"/>
        </w:rPr>
      </w:pPr>
      <w:r w:rsidRPr="00B754C6">
        <w:rPr>
          <w:sz w:val="26"/>
          <w:szCs w:val="26"/>
        </w:rPr>
        <w:t>Предельные минимальные и максимальные</w:t>
      </w:r>
    </w:p>
    <w:p w:rsidR="001F7FA9" w:rsidRPr="00B754C6" w:rsidRDefault="001F7FA9" w:rsidP="001F7FA9">
      <w:pPr>
        <w:pStyle w:val="3"/>
        <w:ind w:firstLine="708"/>
        <w:rPr>
          <w:sz w:val="26"/>
          <w:szCs w:val="26"/>
        </w:rPr>
      </w:pPr>
      <w:r w:rsidRPr="00B754C6">
        <w:rPr>
          <w:sz w:val="26"/>
          <w:szCs w:val="26"/>
        </w:rPr>
        <w:t>уровни тарифов на электрическую энергию, поставляемую населению</w:t>
      </w:r>
    </w:p>
    <w:p w:rsidR="001F7FA9" w:rsidRPr="00B754C6" w:rsidRDefault="001F7FA9" w:rsidP="001F7FA9">
      <w:pPr>
        <w:pStyle w:val="3"/>
        <w:ind w:firstLine="708"/>
        <w:rPr>
          <w:sz w:val="26"/>
          <w:szCs w:val="26"/>
        </w:rPr>
      </w:pPr>
      <w:r w:rsidRPr="00B754C6">
        <w:rPr>
          <w:sz w:val="26"/>
          <w:szCs w:val="26"/>
        </w:rPr>
        <w:t xml:space="preserve">и приравненным к нему категориям потребителей </w:t>
      </w:r>
    </w:p>
    <w:p w:rsidR="001F7FA9" w:rsidRPr="00B754C6" w:rsidRDefault="001F7FA9" w:rsidP="001F7FA9">
      <w:pPr>
        <w:pStyle w:val="3"/>
        <w:ind w:firstLine="708"/>
        <w:rPr>
          <w:sz w:val="26"/>
          <w:szCs w:val="26"/>
        </w:rPr>
      </w:pPr>
      <w:r w:rsidRPr="00B754C6">
        <w:rPr>
          <w:sz w:val="26"/>
          <w:szCs w:val="26"/>
        </w:rPr>
        <w:t>с календарной разбивкой на 202</w:t>
      </w:r>
      <w:r>
        <w:rPr>
          <w:sz w:val="26"/>
          <w:szCs w:val="26"/>
        </w:rPr>
        <w:t>7</w:t>
      </w:r>
      <w:r w:rsidRPr="00B754C6">
        <w:rPr>
          <w:sz w:val="26"/>
          <w:szCs w:val="26"/>
        </w:rPr>
        <w:t xml:space="preserve"> год</w:t>
      </w:r>
    </w:p>
    <w:p w:rsidR="001F7FA9" w:rsidRPr="00B754C6" w:rsidRDefault="001F7FA9" w:rsidP="001F7FA9">
      <w:pPr>
        <w:pStyle w:val="3"/>
        <w:ind w:firstLine="708"/>
        <w:rPr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842"/>
        <w:gridCol w:w="1843"/>
      </w:tblGrid>
      <w:tr w:rsidR="001F7FA9" w:rsidRPr="00B754C6" w:rsidTr="00A17C8C">
        <w:trPr>
          <w:cantSplit/>
        </w:trPr>
        <w:tc>
          <w:tcPr>
            <w:tcW w:w="1951" w:type="dxa"/>
            <w:vMerge w:val="restart"/>
            <w:vAlign w:val="center"/>
          </w:tcPr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Наименование субъекта Российской Федерации</w:t>
            </w:r>
          </w:p>
        </w:tc>
        <w:tc>
          <w:tcPr>
            <w:tcW w:w="3686" w:type="dxa"/>
            <w:gridSpan w:val="2"/>
          </w:tcPr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с 01.01.202</w:t>
            </w:r>
            <w:r>
              <w:rPr>
                <w:szCs w:val="24"/>
              </w:rPr>
              <w:t>7</w:t>
            </w:r>
            <w:r w:rsidRPr="005B64A1">
              <w:rPr>
                <w:szCs w:val="24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с 01.</w:t>
            </w:r>
            <w:r>
              <w:rPr>
                <w:szCs w:val="24"/>
              </w:rPr>
              <w:t>07</w:t>
            </w:r>
            <w:r w:rsidRPr="005B64A1">
              <w:rPr>
                <w:szCs w:val="24"/>
              </w:rPr>
              <w:t>.202</w:t>
            </w:r>
            <w:r>
              <w:rPr>
                <w:szCs w:val="24"/>
              </w:rPr>
              <w:t>7</w:t>
            </w:r>
            <w:r w:rsidRPr="005B64A1">
              <w:rPr>
                <w:szCs w:val="24"/>
              </w:rPr>
              <w:t xml:space="preserve"> </w:t>
            </w:r>
          </w:p>
        </w:tc>
      </w:tr>
      <w:tr w:rsidR="001F7FA9" w:rsidRPr="00B754C6" w:rsidTr="00A17C8C">
        <w:trPr>
          <w:cantSplit/>
        </w:trPr>
        <w:tc>
          <w:tcPr>
            <w:tcW w:w="1951" w:type="dxa"/>
            <w:vMerge/>
          </w:tcPr>
          <w:p w:rsidR="001F7FA9" w:rsidRPr="005B64A1" w:rsidRDefault="001F7FA9" w:rsidP="00A17C8C">
            <w:pPr>
              <w:pStyle w:val="3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Минимальный уровень тарифа, коп/</w:t>
            </w:r>
            <w:proofErr w:type="spellStart"/>
            <w:r w:rsidRPr="005B64A1">
              <w:rPr>
                <w:szCs w:val="24"/>
              </w:rPr>
              <w:t>кВтч</w:t>
            </w:r>
            <w:proofErr w:type="spellEnd"/>
          </w:p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(с НДС)</w:t>
            </w:r>
          </w:p>
        </w:tc>
        <w:tc>
          <w:tcPr>
            <w:tcW w:w="1843" w:type="dxa"/>
          </w:tcPr>
          <w:p w:rsidR="001F7FA9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 xml:space="preserve">Максимальный уровень </w:t>
            </w:r>
          </w:p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тарифа,</w:t>
            </w:r>
          </w:p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коп/</w:t>
            </w:r>
            <w:proofErr w:type="spellStart"/>
            <w:r w:rsidRPr="005B64A1">
              <w:rPr>
                <w:szCs w:val="24"/>
              </w:rPr>
              <w:t>кВтч</w:t>
            </w:r>
            <w:proofErr w:type="spellEnd"/>
            <w:r w:rsidRPr="005B64A1">
              <w:rPr>
                <w:szCs w:val="24"/>
              </w:rPr>
              <w:t xml:space="preserve">                               </w:t>
            </w:r>
            <w:proofErr w:type="gramStart"/>
            <w:r w:rsidRPr="005B64A1">
              <w:rPr>
                <w:szCs w:val="24"/>
              </w:rPr>
              <w:t xml:space="preserve">   (</w:t>
            </w:r>
            <w:proofErr w:type="gramEnd"/>
            <w:r w:rsidRPr="005B64A1">
              <w:rPr>
                <w:szCs w:val="24"/>
              </w:rPr>
              <w:t>с НДС)</w:t>
            </w:r>
          </w:p>
        </w:tc>
        <w:tc>
          <w:tcPr>
            <w:tcW w:w="1842" w:type="dxa"/>
            <w:vAlign w:val="center"/>
          </w:tcPr>
          <w:p w:rsidR="001F7FA9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Минимальный уровень</w:t>
            </w:r>
          </w:p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 xml:space="preserve"> тарифа, коп/</w:t>
            </w:r>
            <w:proofErr w:type="spellStart"/>
            <w:r w:rsidRPr="005B64A1">
              <w:rPr>
                <w:szCs w:val="24"/>
              </w:rPr>
              <w:t>кВтч</w:t>
            </w:r>
            <w:proofErr w:type="spellEnd"/>
          </w:p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(с НДС)</w:t>
            </w:r>
          </w:p>
        </w:tc>
        <w:tc>
          <w:tcPr>
            <w:tcW w:w="1843" w:type="dxa"/>
          </w:tcPr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Максимальный уровень тарифа,</w:t>
            </w:r>
          </w:p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коп/</w:t>
            </w:r>
            <w:proofErr w:type="spellStart"/>
            <w:r w:rsidRPr="005B64A1">
              <w:rPr>
                <w:szCs w:val="24"/>
              </w:rPr>
              <w:t>кВтч</w:t>
            </w:r>
            <w:proofErr w:type="spellEnd"/>
            <w:r w:rsidRPr="005B64A1">
              <w:rPr>
                <w:szCs w:val="24"/>
              </w:rPr>
              <w:t xml:space="preserve">                               </w:t>
            </w:r>
            <w:proofErr w:type="gramStart"/>
            <w:r w:rsidRPr="005B64A1">
              <w:rPr>
                <w:szCs w:val="24"/>
              </w:rPr>
              <w:t xml:space="preserve">   (</w:t>
            </w:r>
            <w:proofErr w:type="gramEnd"/>
            <w:r w:rsidRPr="005B64A1">
              <w:rPr>
                <w:szCs w:val="24"/>
              </w:rPr>
              <w:t>с НДС)</w:t>
            </w:r>
          </w:p>
        </w:tc>
      </w:tr>
      <w:tr w:rsidR="001F7FA9" w:rsidRPr="00B754C6" w:rsidTr="00A17C8C">
        <w:tc>
          <w:tcPr>
            <w:tcW w:w="1951" w:type="dxa"/>
          </w:tcPr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3</w:t>
            </w:r>
          </w:p>
        </w:tc>
        <w:tc>
          <w:tcPr>
            <w:tcW w:w="1842" w:type="dxa"/>
          </w:tcPr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4</w:t>
            </w:r>
          </w:p>
        </w:tc>
        <w:tc>
          <w:tcPr>
            <w:tcW w:w="1843" w:type="dxa"/>
          </w:tcPr>
          <w:p w:rsidR="001F7FA9" w:rsidRPr="005B64A1" w:rsidRDefault="001F7FA9" w:rsidP="00A17C8C">
            <w:pPr>
              <w:pStyle w:val="3"/>
              <w:rPr>
                <w:szCs w:val="24"/>
              </w:rPr>
            </w:pPr>
            <w:r w:rsidRPr="005B64A1">
              <w:rPr>
                <w:szCs w:val="24"/>
              </w:rPr>
              <w:t>5</w:t>
            </w:r>
          </w:p>
        </w:tc>
      </w:tr>
      <w:tr w:rsidR="001F7FA9" w:rsidRPr="00B754C6" w:rsidTr="00A17C8C">
        <w:tc>
          <w:tcPr>
            <w:tcW w:w="1951" w:type="dxa"/>
          </w:tcPr>
          <w:p w:rsidR="001F7FA9" w:rsidRPr="005B64A1" w:rsidRDefault="001F7FA9" w:rsidP="00A17C8C">
            <w:pPr>
              <w:pStyle w:val="3"/>
              <w:jc w:val="both"/>
              <w:rPr>
                <w:szCs w:val="24"/>
              </w:rPr>
            </w:pPr>
            <w:r w:rsidRPr="005B64A1">
              <w:rPr>
                <w:szCs w:val="24"/>
              </w:rPr>
              <w:t>Ненецкий автономный округ</w:t>
            </w:r>
          </w:p>
        </w:tc>
        <w:tc>
          <w:tcPr>
            <w:tcW w:w="1843" w:type="dxa"/>
            <w:vAlign w:val="center"/>
          </w:tcPr>
          <w:p w:rsidR="001F7FA9" w:rsidRPr="0097061B" w:rsidRDefault="001F7FA9" w:rsidP="00A17C8C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876</w:t>
            </w:r>
            <w:r w:rsidRPr="0097061B">
              <w:rPr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1F7FA9" w:rsidRPr="0097061B" w:rsidRDefault="001F7FA9" w:rsidP="00A17C8C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877</w:t>
            </w:r>
            <w:r w:rsidRPr="0097061B">
              <w:rPr>
                <w:szCs w:val="24"/>
              </w:rPr>
              <w:t>,0</w:t>
            </w:r>
          </w:p>
        </w:tc>
        <w:tc>
          <w:tcPr>
            <w:tcW w:w="1842" w:type="dxa"/>
            <w:vAlign w:val="center"/>
          </w:tcPr>
          <w:p w:rsidR="001F7FA9" w:rsidRPr="00FD2C57" w:rsidRDefault="001F7FA9" w:rsidP="00A17C8C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951,0</w:t>
            </w:r>
          </w:p>
        </w:tc>
        <w:tc>
          <w:tcPr>
            <w:tcW w:w="1843" w:type="dxa"/>
            <w:vAlign w:val="center"/>
          </w:tcPr>
          <w:p w:rsidR="001F7FA9" w:rsidRPr="00FD2C57" w:rsidRDefault="001F7FA9" w:rsidP="00A17C8C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952,0</w:t>
            </w:r>
          </w:p>
        </w:tc>
      </w:tr>
    </w:tbl>
    <w:p w:rsidR="007E1649" w:rsidRDefault="007E1649" w:rsidP="00B97E95">
      <w:pPr>
        <w:pStyle w:val="3"/>
        <w:ind w:firstLine="708"/>
        <w:rPr>
          <w:sz w:val="26"/>
          <w:szCs w:val="26"/>
        </w:rPr>
      </w:pPr>
    </w:p>
    <w:p w:rsidR="007E1649" w:rsidRDefault="007E1649" w:rsidP="00B97E95">
      <w:pPr>
        <w:pStyle w:val="3"/>
        <w:ind w:firstLine="708"/>
        <w:rPr>
          <w:sz w:val="26"/>
          <w:szCs w:val="26"/>
        </w:rPr>
      </w:pPr>
    </w:p>
    <w:p w:rsidR="001F7FA9" w:rsidRPr="00B754C6" w:rsidRDefault="001F7FA9" w:rsidP="001F7FA9">
      <w:pPr>
        <w:pStyle w:val="3"/>
        <w:ind w:firstLine="708"/>
        <w:rPr>
          <w:sz w:val="26"/>
          <w:szCs w:val="26"/>
        </w:rPr>
      </w:pPr>
      <w:r w:rsidRPr="00B754C6">
        <w:rPr>
          <w:sz w:val="26"/>
          <w:szCs w:val="26"/>
        </w:rPr>
        <w:t>Предельные минимальные и максимальные</w:t>
      </w:r>
    </w:p>
    <w:p w:rsidR="001F7FA9" w:rsidRDefault="001F7FA9" w:rsidP="001F7FA9">
      <w:pPr>
        <w:pStyle w:val="3"/>
        <w:ind w:firstLine="708"/>
        <w:rPr>
          <w:sz w:val="26"/>
          <w:szCs w:val="26"/>
        </w:rPr>
      </w:pPr>
      <w:r w:rsidRPr="00B754C6">
        <w:rPr>
          <w:sz w:val="26"/>
          <w:szCs w:val="26"/>
        </w:rPr>
        <w:t xml:space="preserve">уровни тарифов на электрическую энергию (мощность), поставляемую покупателям на розничных рынках, в том числе населению и приравненным </w:t>
      </w:r>
    </w:p>
    <w:p w:rsidR="001F7FA9" w:rsidRPr="00B754C6" w:rsidRDefault="001F7FA9" w:rsidP="001F7FA9">
      <w:pPr>
        <w:pStyle w:val="3"/>
        <w:ind w:firstLine="708"/>
        <w:rPr>
          <w:sz w:val="26"/>
          <w:szCs w:val="26"/>
        </w:rPr>
      </w:pPr>
      <w:r w:rsidRPr="00B754C6">
        <w:rPr>
          <w:sz w:val="26"/>
          <w:szCs w:val="26"/>
        </w:rPr>
        <w:t xml:space="preserve">к нему категориям потребителей, с календарной разбивкой </w:t>
      </w:r>
    </w:p>
    <w:p w:rsidR="001F7FA9" w:rsidRDefault="001F7FA9" w:rsidP="001F7FA9">
      <w:pPr>
        <w:pStyle w:val="3"/>
        <w:ind w:firstLine="708"/>
        <w:rPr>
          <w:sz w:val="26"/>
          <w:szCs w:val="26"/>
        </w:rPr>
      </w:pPr>
      <w:r w:rsidRPr="00B754C6">
        <w:rPr>
          <w:sz w:val="26"/>
          <w:szCs w:val="26"/>
        </w:rPr>
        <w:t>на 202</w:t>
      </w:r>
      <w:r>
        <w:rPr>
          <w:sz w:val="26"/>
          <w:szCs w:val="26"/>
        </w:rPr>
        <w:t>7</w:t>
      </w:r>
      <w:r w:rsidRPr="00B754C6">
        <w:rPr>
          <w:sz w:val="26"/>
          <w:szCs w:val="26"/>
        </w:rPr>
        <w:t xml:space="preserve"> год</w:t>
      </w:r>
    </w:p>
    <w:p w:rsidR="001F7FA9" w:rsidRPr="00833B16" w:rsidRDefault="001F7FA9" w:rsidP="001F7FA9">
      <w:pPr>
        <w:pStyle w:val="3"/>
        <w:ind w:firstLine="708"/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1843"/>
        <w:gridCol w:w="1843"/>
      </w:tblGrid>
      <w:tr w:rsidR="001F7FA9" w:rsidRPr="00B754C6" w:rsidTr="00A17C8C">
        <w:trPr>
          <w:cantSplit/>
        </w:trPr>
        <w:tc>
          <w:tcPr>
            <w:tcW w:w="2093" w:type="dxa"/>
            <w:vMerge w:val="restart"/>
            <w:vAlign w:val="center"/>
          </w:tcPr>
          <w:p w:rsidR="001F7FA9" w:rsidRPr="004F4ED1" w:rsidRDefault="001F7FA9" w:rsidP="00A17C8C">
            <w:pPr>
              <w:pStyle w:val="3"/>
              <w:rPr>
                <w:szCs w:val="24"/>
              </w:rPr>
            </w:pPr>
            <w:r w:rsidRPr="004F4ED1">
              <w:rPr>
                <w:szCs w:val="24"/>
              </w:rPr>
              <w:t>Наименование субъекта Российской Федерации</w:t>
            </w:r>
          </w:p>
        </w:tc>
        <w:tc>
          <w:tcPr>
            <w:tcW w:w="3685" w:type="dxa"/>
            <w:gridSpan w:val="2"/>
          </w:tcPr>
          <w:p w:rsidR="001F7FA9" w:rsidRPr="004F4ED1" w:rsidRDefault="001F7FA9" w:rsidP="00A17C8C">
            <w:pPr>
              <w:pStyle w:val="3"/>
              <w:rPr>
                <w:szCs w:val="24"/>
              </w:rPr>
            </w:pPr>
            <w:r w:rsidRPr="004F4ED1">
              <w:rPr>
                <w:szCs w:val="24"/>
              </w:rPr>
              <w:t>с 01.01.202</w:t>
            </w:r>
            <w:r>
              <w:rPr>
                <w:szCs w:val="24"/>
              </w:rPr>
              <w:t>7</w:t>
            </w:r>
            <w:r w:rsidRPr="004F4ED1">
              <w:rPr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</w:tcPr>
          <w:p w:rsidR="001F7FA9" w:rsidRPr="004F4ED1" w:rsidRDefault="001F7FA9" w:rsidP="00A17C8C">
            <w:pPr>
              <w:pStyle w:val="3"/>
              <w:rPr>
                <w:szCs w:val="24"/>
              </w:rPr>
            </w:pPr>
            <w:r w:rsidRPr="004F4ED1">
              <w:rPr>
                <w:szCs w:val="24"/>
              </w:rPr>
              <w:t>с 01.</w:t>
            </w:r>
            <w:r>
              <w:rPr>
                <w:szCs w:val="24"/>
              </w:rPr>
              <w:t>07</w:t>
            </w:r>
            <w:r w:rsidRPr="004F4ED1">
              <w:rPr>
                <w:szCs w:val="24"/>
              </w:rPr>
              <w:t>.202</w:t>
            </w:r>
            <w:r>
              <w:rPr>
                <w:szCs w:val="24"/>
              </w:rPr>
              <w:t>7</w:t>
            </w:r>
            <w:r w:rsidRPr="004F4ED1">
              <w:rPr>
                <w:szCs w:val="24"/>
              </w:rPr>
              <w:t xml:space="preserve"> </w:t>
            </w:r>
          </w:p>
        </w:tc>
      </w:tr>
      <w:tr w:rsidR="001F7FA9" w:rsidRPr="00B754C6" w:rsidTr="00A17C8C">
        <w:trPr>
          <w:cantSplit/>
        </w:trPr>
        <w:tc>
          <w:tcPr>
            <w:tcW w:w="2093" w:type="dxa"/>
            <w:vMerge/>
          </w:tcPr>
          <w:p w:rsidR="001F7FA9" w:rsidRPr="004F4ED1" w:rsidRDefault="001F7FA9" w:rsidP="00A17C8C">
            <w:pPr>
              <w:pStyle w:val="3"/>
              <w:jc w:val="both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F7FA9" w:rsidRPr="004F4ED1" w:rsidRDefault="001F7FA9" w:rsidP="00A17C8C">
            <w:pPr>
              <w:pStyle w:val="3"/>
              <w:rPr>
                <w:szCs w:val="24"/>
              </w:rPr>
            </w:pPr>
            <w:r w:rsidRPr="004F4ED1">
              <w:rPr>
                <w:szCs w:val="24"/>
              </w:rPr>
              <w:t>Минимальный уровень тарифа, коп</w:t>
            </w:r>
            <w:r>
              <w:rPr>
                <w:szCs w:val="24"/>
              </w:rPr>
              <w:t>еек</w:t>
            </w:r>
            <w:r w:rsidRPr="004F4ED1">
              <w:rPr>
                <w:szCs w:val="24"/>
              </w:rPr>
              <w:t>/</w:t>
            </w:r>
            <w:proofErr w:type="spellStart"/>
            <w:r w:rsidRPr="004F4ED1">
              <w:rPr>
                <w:szCs w:val="24"/>
              </w:rPr>
              <w:t>кВт.ч</w:t>
            </w:r>
            <w:proofErr w:type="spellEnd"/>
            <w:r>
              <w:rPr>
                <w:szCs w:val="24"/>
              </w:rPr>
              <w:t xml:space="preserve"> (без учета налога на добавленную стоимость)</w:t>
            </w:r>
          </w:p>
        </w:tc>
        <w:tc>
          <w:tcPr>
            <w:tcW w:w="1842" w:type="dxa"/>
            <w:vAlign w:val="center"/>
          </w:tcPr>
          <w:p w:rsidR="001F7FA9" w:rsidRPr="004F4ED1" w:rsidRDefault="001F7FA9" w:rsidP="00A17C8C">
            <w:pPr>
              <w:pStyle w:val="3"/>
              <w:rPr>
                <w:szCs w:val="24"/>
              </w:rPr>
            </w:pPr>
            <w:r w:rsidRPr="004F4ED1">
              <w:rPr>
                <w:szCs w:val="24"/>
              </w:rPr>
              <w:t>Максимальный уровень тарифа,</w:t>
            </w:r>
          </w:p>
          <w:p w:rsidR="001F7FA9" w:rsidRPr="004F4ED1" w:rsidRDefault="001F7FA9" w:rsidP="00A17C8C">
            <w:pPr>
              <w:pStyle w:val="3"/>
              <w:rPr>
                <w:szCs w:val="24"/>
              </w:rPr>
            </w:pPr>
            <w:r w:rsidRPr="004F4ED1">
              <w:rPr>
                <w:szCs w:val="24"/>
              </w:rPr>
              <w:t>коп</w:t>
            </w:r>
            <w:r>
              <w:rPr>
                <w:szCs w:val="24"/>
              </w:rPr>
              <w:t>еек</w:t>
            </w:r>
            <w:r w:rsidRPr="004F4ED1">
              <w:rPr>
                <w:szCs w:val="24"/>
              </w:rPr>
              <w:t>/</w:t>
            </w:r>
            <w:proofErr w:type="spellStart"/>
            <w:r w:rsidRPr="004F4ED1">
              <w:rPr>
                <w:szCs w:val="24"/>
              </w:rPr>
              <w:t>кВт.ч</w:t>
            </w:r>
            <w:proofErr w:type="spellEnd"/>
            <w:r>
              <w:rPr>
                <w:szCs w:val="24"/>
              </w:rPr>
              <w:t xml:space="preserve"> (без учета налога на добавленную </w:t>
            </w:r>
            <w:proofErr w:type="gramStart"/>
            <w:r>
              <w:rPr>
                <w:szCs w:val="24"/>
              </w:rPr>
              <w:t xml:space="preserve">стоимость)  </w:t>
            </w:r>
            <w:r w:rsidRPr="004F4ED1">
              <w:rPr>
                <w:szCs w:val="24"/>
              </w:rPr>
              <w:t xml:space="preserve"> </w:t>
            </w:r>
            <w:proofErr w:type="gramEnd"/>
            <w:r w:rsidRPr="004F4ED1">
              <w:rPr>
                <w:szCs w:val="24"/>
              </w:rPr>
              <w:t xml:space="preserve">                            </w:t>
            </w:r>
          </w:p>
        </w:tc>
        <w:tc>
          <w:tcPr>
            <w:tcW w:w="1843" w:type="dxa"/>
            <w:vAlign w:val="center"/>
          </w:tcPr>
          <w:p w:rsidR="001F7FA9" w:rsidRPr="004F4ED1" w:rsidRDefault="001F7FA9" w:rsidP="00A17C8C">
            <w:pPr>
              <w:pStyle w:val="3"/>
              <w:rPr>
                <w:szCs w:val="24"/>
              </w:rPr>
            </w:pPr>
            <w:r w:rsidRPr="004F4ED1">
              <w:rPr>
                <w:szCs w:val="24"/>
              </w:rPr>
              <w:t>Минимальный уровень тарифа, коп</w:t>
            </w:r>
            <w:r>
              <w:rPr>
                <w:szCs w:val="24"/>
              </w:rPr>
              <w:t>еек</w:t>
            </w:r>
            <w:r w:rsidRPr="004F4ED1">
              <w:rPr>
                <w:szCs w:val="24"/>
              </w:rPr>
              <w:t>/</w:t>
            </w:r>
            <w:proofErr w:type="spellStart"/>
            <w:r w:rsidRPr="004F4ED1">
              <w:rPr>
                <w:szCs w:val="24"/>
              </w:rPr>
              <w:t>кВт.ч</w:t>
            </w:r>
            <w:proofErr w:type="spellEnd"/>
            <w:r>
              <w:rPr>
                <w:szCs w:val="24"/>
              </w:rPr>
              <w:t xml:space="preserve"> (без учета налога на добавленную стоимость)</w:t>
            </w:r>
          </w:p>
        </w:tc>
        <w:tc>
          <w:tcPr>
            <w:tcW w:w="1843" w:type="dxa"/>
          </w:tcPr>
          <w:p w:rsidR="001F7FA9" w:rsidRPr="004F4ED1" w:rsidRDefault="001F7FA9" w:rsidP="00A17C8C">
            <w:pPr>
              <w:pStyle w:val="3"/>
              <w:rPr>
                <w:szCs w:val="24"/>
              </w:rPr>
            </w:pPr>
            <w:r w:rsidRPr="004F4ED1">
              <w:rPr>
                <w:szCs w:val="24"/>
              </w:rPr>
              <w:t>Максимальный уровень тарифа,</w:t>
            </w:r>
          </w:p>
          <w:p w:rsidR="001F7FA9" w:rsidRPr="004F4ED1" w:rsidRDefault="001F7FA9" w:rsidP="00A17C8C">
            <w:pPr>
              <w:pStyle w:val="3"/>
              <w:rPr>
                <w:szCs w:val="24"/>
              </w:rPr>
            </w:pPr>
            <w:r w:rsidRPr="004F4ED1">
              <w:rPr>
                <w:szCs w:val="24"/>
              </w:rPr>
              <w:t>коп</w:t>
            </w:r>
            <w:r>
              <w:rPr>
                <w:szCs w:val="24"/>
              </w:rPr>
              <w:t>еек</w:t>
            </w:r>
            <w:r w:rsidRPr="004F4ED1">
              <w:rPr>
                <w:szCs w:val="24"/>
              </w:rPr>
              <w:t>/</w:t>
            </w:r>
            <w:proofErr w:type="spellStart"/>
            <w:r w:rsidRPr="004F4ED1">
              <w:rPr>
                <w:szCs w:val="24"/>
              </w:rPr>
              <w:t>кВт.ч</w:t>
            </w:r>
            <w:proofErr w:type="spellEnd"/>
            <w:r>
              <w:rPr>
                <w:szCs w:val="24"/>
              </w:rPr>
              <w:t xml:space="preserve"> (без учета налога на добавленную </w:t>
            </w:r>
            <w:proofErr w:type="gramStart"/>
            <w:r>
              <w:rPr>
                <w:szCs w:val="24"/>
              </w:rPr>
              <w:t xml:space="preserve">стоимость)  </w:t>
            </w:r>
            <w:r w:rsidRPr="004F4ED1">
              <w:rPr>
                <w:szCs w:val="24"/>
              </w:rPr>
              <w:t xml:space="preserve"> </w:t>
            </w:r>
            <w:proofErr w:type="gramEnd"/>
            <w:r w:rsidRPr="004F4ED1">
              <w:rPr>
                <w:szCs w:val="24"/>
              </w:rPr>
              <w:t xml:space="preserve">                            </w:t>
            </w:r>
          </w:p>
        </w:tc>
      </w:tr>
      <w:tr w:rsidR="001F7FA9" w:rsidRPr="00B754C6" w:rsidTr="00A17C8C">
        <w:tc>
          <w:tcPr>
            <w:tcW w:w="2093" w:type="dxa"/>
          </w:tcPr>
          <w:p w:rsidR="001F7FA9" w:rsidRPr="004F4ED1" w:rsidRDefault="001F7FA9" w:rsidP="00A17C8C">
            <w:pPr>
              <w:pStyle w:val="3"/>
              <w:rPr>
                <w:szCs w:val="24"/>
              </w:rPr>
            </w:pPr>
            <w:r w:rsidRPr="004F4ED1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1F7FA9" w:rsidRPr="004F4ED1" w:rsidRDefault="001F7FA9" w:rsidP="00A17C8C">
            <w:pPr>
              <w:pStyle w:val="3"/>
              <w:rPr>
                <w:szCs w:val="24"/>
              </w:rPr>
            </w:pPr>
            <w:r w:rsidRPr="004F4ED1">
              <w:rPr>
                <w:szCs w:val="24"/>
              </w:rPr>
              <w:t>2</w:t>
            </w:r>
          </w:p>
        </w:tc>
        <w:tc>
          <w:tcPr>
            <w:tcW w:w="1842" w:type="dxa"/>
          </w:tcPr>
          <w:p w:rsidR="001F7FA9" w:rsidRPr="004F4ED1" w:rsidRDefault="001F7FA9" w:rsidP="00A17C8C">
            <w:pPr>
              <w:pStyle w:val="3"/>
              <w:rPr>
                <w:szCs w:val="24"/>
              </w:rPr>
            </w:pPr>
            <w:r w:rsidRPr="004F4ED1">
              <w:rPr>
                <w:szCs w:val="24"/>
              </w:rPr>
              <w:t>3</w:t>
            </w:r>
          </w:p>
        </w:tc>
        <w:tc>
          <w:tcPr>
            <w:tcW w:w="1843" w:type="dxa"/>
          </w:tcPr>
          <w:p w:rsidR="001F7FA9" w:rsidRPr="004F4ED1" w:rsidRDefault="001F7FA9" w:rsidP="00A17C8C">
            <w:pPr>
              <w:pStyle w:val="3"/>
              <w:rPr>
                <w:szCs w:val="24"/>
              </w:rPr>
            </w:pPr>
            <w:r w:rsidRPr="004F4ED1">
              <w:rPr>
                <w:szCs w:val="24"/>
              </w:rPr>
              <w:t>4</w:t>
            </w:r>
          </w:p>
        </w:tc>
        <w:tc>
          <w:tcPr>
            <w:tcW w:w="1843" w:type="dxa"/>
          </w:tcPr>
          <w:p w:rsidR="001F7FA9" w:rsidRPr="004F4ED1" w:rsidRDefault="001F7FA9" w:rsidP="00A17C8C">
            <w:pPr>
              <w:pStyle w:val="3"/>
              <w:rPr>
                <w:szCs w:val="24"/>
              </w:rPr>
            </w:pPr>
            <w:r w:rsidRPr="004F4ED1">
              <w:rPr>
                <w:szCs w:val="24"/>
              </w:rPr>
              <w:t>5</w:t>
            </w:r>
          </w:p>
        </w:tc>
      </w:tr>
      <w:tr w:rsidR="001F7FA9" w:rsidRPr="00B754C6" w:rsidTr="00A17C8C">
        <w:tc>
          <w:tcPr>
            <w:tcW w:w="2093" w:type="dxa"/>
          </w:tcPr>
          <w:p w:rsidR="001F7FA9" w:rsidRPr="004F4ED1" w:rsidRDefault="001F7FA9" w:rsidP="00A17C8C">
            <w:pPr>
              <w:pStyle w:val="3"/>
              <w:jc w:val="both"/>
              <w:rPr>
                <w:szCs w:val="24"/>
              </w:rPr>
            </w:pPr>
            <w:r w:rsidRPr="004F4ED1">
              <w:rPr>
                <w:szCs w:val="24"/>
              </w:rPr>
              <w:t>Ненецкий автономный округ</w:t>
            </w:r>
          </w:p>
        </w:tc>
        <w:tc>
          <w:tcPr>
            <w:tcW w:w="1843" w:type="dxa"/>
            <w:vAlign w:val="center"/>
          </w:tcPr>
          <w:p w:rsidR="001F7FA9" w:rsidRPr="00D07DA1" w:rsidRDefault="001F7FA9" w:rsidP="00A17C8C">
            <w:pPr>
              <w:pStyle w:val="3"/>
              <w:rPr>
                <w:szCs w:val="24"/>
              </w:rPr>
            </w:pPr>
            <w:r w:rsidRPr="00D07DA1">
              <w:rPr>
                <w:szCs w:val="24"/>
                <w:lang w:val="en-US"/>
              </w:rPr>
              <w:t>801</w:t>
            </w:r>
            <w:r w:rsidRPr="00D07DA1">
              <w:rPr>
                <w:szCs w:val="24"/>
              </w:rPr>
              <w:t>,</w:t>
            </w:r>
            <w:r w:rsidRPr="00D07DA1">
              <w:rPr>
                <w:szCs w:val="24"/>
                <w:lang w:val="en-US"/>
              </w:rPr>
              <w:t>2</w:t>
            </w:r>
            <w:r w:rsidRPr="00D07DA1">
              <w:rPr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1F7FA9" w:rsidRPr="00D07DA1" w:rsidRDefault="001F7FA9" w:rsidP="00A17C8C">
            <w:pPr>
              <w:pStyle w:val="3"/>
              <w:rPr>
                <w:szCs w:val="24"/>
                <w:lang w:val="en-US"/>
              </w:rPr>
            </w:pPr>
            <w:r w:rsidRPr="00D07DA1">
              <w:rPr>
                <w:szCs w:val="24"/>
                <w:lang w:val="en-US"/>
              </w:rPr>
              <w:t>1181,29</w:t>
            </w:r>
          </w:p>
        </w:tc>
        <w:tc>
          <w:tcPr>
            <w:tcW w:w="1843" w:type="dxa"/>
            <w:vAlign w:val="center"/>
          </w:tcPr>
          <w:p w:rsidR="001F7FA9" w:rsidRPr="00D07DA1" w:rsidRDefault="001F7FA9" w:rsidP="00A17C8C">
            <w:pPr>
              <w:pStyle w:val="3"/>
              <w:rPr>
                <w:szCs w:val="24"/>
                <w:lang w:val="en-US"/>
              </w:rPr>
            </w:pPr>
            <w:r w:rsidRPr="00D07DA1">
              <w:rPr>
                <w:szCs w:val="24"/>
                <w:lang w:val="en-US"/>
              </w:rPr>
              <w:t>857</w:t>
            </w:r>
            <w:r w:rsidRPr="00D07DA1">
              <w:rPr>
                <w:szCs w:val="24"/>
              </w:rPr>
              <w:t>,</w:t>
            </w:r>
            <w:r w:rsidRPr="00D07DA1">
              <w:rPr>
                <w:szCs w:val="24"/>
                <w:lang w:val="en-US"/>
              </w:rPr>
              <w:t>28</w:t>
            </w:r>
          </w:p>
        </w:tc>
        <w:tc>
          <w:tcPr>
            <w:tcW w:w="1843" w:type="dxa"/>
            <w:vAlign w:val="center"/>
          </w:tcPr>
          <w:p w:rsidR="001F7FA9" w:rsidRPr="00D07DA1" w:rsidRDefault="001F7FA9" w:rsidP="00A17C8C">
            <w:pPr>
              <w:pStyle w:val="3"/>
              <w:rPr>
                <w:szCs w:val="24"/>
              </w:rPr>
            </w:pPr>
            <w:r w:rsidRPr="00D07DA1">
              <w:rPr>
                <w:szCs w:val="24"/>
              </w:rPr>
              <w:t>1263,98</w:t>
            </w:r>
          </w:p>
        </w:tc>
      </w:tr>
    </w:tbl>
    <w:p w:rsidR="00B97E95" w:rsidRDefault="00B97E95" w:rsidP="00B97E95">
      <w:pPr>
        <w:pStyle w:val="3"/>
        <w:ind w:firstLine="708"/>
        <w:rPr>
          <w:sz w:val="26"/>
          <w:szCs w:val="26"/>
        </w:rPr>
      </w:pPr>
      <w:bookmarkStart w:id="0" w:name="_GoBack"/>
      <w:bookmarkEnd w:id="0"/>
    </w:p>
    <w:sectPr w:rsidR="00B9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E1"/>
    <w:rsid w:val="001322F7"/>
    <w:rsid w:val="001476C6"/>
    <w:rsid w:val="001D115F"/>
    <w:rsid w:val="001F7FA9"/>
    <w:rsid w:val="00243762"/>
    <w:rsid w:val="0033422B"/>
    <w:rsid w:val="00575D8F"/>
    <w:rsid w:val="00647442"/>
    <w:rsid w:val="0068284C"/>
    <w:rsid w:val="0068580E"/>
    <w:rsid w:val="006A7AB3"/>
    <w:rsid w:val="007E1649"/>
    <w:rsid w:val="00933634"/>
    <w:rsid w:val="00A0054E"/>
    <w:rsid w:val="00AE3CF3"/>
    <w:rsid w:val="00B97E95"/>
    <w:rsid w:val="00C40542"/>
    <w:rsid w:val="00C6607A"/>
    <w:rsid w:val="00CB7088"/>
    <w:rsid w:val="00DC3F1E"/>
    <w:rsid w:val="00E33180"/>
    <w:rsid w:val="00E535E1"/>
    <w:rsid w:val="00F27031"/>
    <w:rsid w:val="00F4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A3B51-EBC5-4C82-B175-B8EF09C0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5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E535E1"/>
    <w:pPr>
      <w:jc w:val="center"/>
    </w:pPr>
  </w:style>
  <w:style w:type="character" w:customStyle="1" w:styleId="30">
    <w:name w:val="Основной текст 3 Знак"/>
    <w:basedOn w:val="a0"/>
    <w:link w:val="3"/>
    <w:semiHidden/>
    <w:rsid w:val="00E535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35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5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Елена Алексеевна</dc:creator>
  <cp:keywords/>
  <dc:description/>
  <cp:lastModifiedBy>Кравцова Елена Алексеевна</cp:lastModifiedBy>
  <cp:revision>2</cp:revision>
  <cp:lastPrinted>2023-07-13T13:23:00Z</cp:lastPrinted>
  <dcterms:created xsi:type="dcterms:W3CDTF">2026-07-14T06:18:00Z</dcterms:created>
  <dcterms:modified xsi:type="dcterms:W3CDTF">2026-07-14T06:18:00Z</dcterms:modified>
</cp:coreProperties>
</file>