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Приложение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от 15.11.2018 N 277-п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"Об утверждении Порядка осуществления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регионального государственного контроля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за применением цен на лекарственные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6F34DE">
        <w:rPr>
          <w:rFonts w:ascii="Times New Roman" w:hAnsi="Times New Roman" w:cs="Times New Roman"/>
          <w:sz w:val="26"/>
          <w:szCs w:val="26"/>
        </w:rPr>
        <w:t>препараты, включенные в перечень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жизненно необходимых и важнейших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лекарственных препаратов"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ОСУЩЕСТВЛЕНИЯ РЕГИОНАЛЬНОГО ГОСУДАРСТВЕННОГО КОНТРОЛЯ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ЗА ПРИМЕНЕНИЕМ ЦЕН НА ЛЕКАРСТВЕННЫЕ ПРЕПАРАТЫ, ВКЛЮЧЕННЫЕ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В ПЕРЕЧЕНЬ ЖИЗНЕННО НЕОБХОДИМЫХ И ВАЖНЕЙШИХ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ЛЕКАРСТВЕННЫХ ПРЕПАРАТОВ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1. Настоящий Порядок устанавливает правила организации и осуществления регионального государственного контроля за применением цен на лекарственные препараты, включенные в перечень жизненно необходимых и важнейших лекарственных препаратов, организациями оптовой торговли лекарственными средствами,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населенных пунктах, в которых отсутствуют аптечные организации (далее соответственно - лекарственные препараты, объекты контроля, региональный государственный контроль).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 xml:space="preserve">2. Предметом регионального государственного контроля является соблюдение объектом контроля при реализации лекарственных препаратов требований </w:t>
      </w:r>
      <w:hyperlink r:id="rId5" w:history="1">
        <w:r w:rsidRPr="006F34DE">
          <w:rPr>
            <w:rFonts w:ascii="Times New Roman" w:hAnsi="Times New Roman" w:cs="Times New Roman"/>
            <w:sz w:val="26"/>
            <w:szCs w:val="26"/>
          </w:rPr>
          <w:t>части 2 статьи 63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Федерального закона от 12.04.2010 N 61-ФЗ "Об обращении лекарственных средств" по применению цен, уровень которых не должен превышать сумму фактической отпускной цены, установленной производителем лекарственных препаратов и не превышающей зарегистрированную предельную отпускную цену, и размера оптовой надбавки и (или) размера розничной надбавки, не превышающих соответственно размера предельной оптовой надбавки и (или) размера предельной розничной надбавки, установленных в Ненецком автономном округе (далее - обязательные требования).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3. Региональный государственный контроль осуществляется Управлением по государственному регулированию цен (тарифов) Ненецкого автономного округа (далее - Управление) посредством: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lastRenderedPageBreak/>
        <w:t>1) организации и проведения проверок соблюдения объектом контроля обязательных требований;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2) систематического наблюдения за исполнением объектом контроля обязательных требований;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3) принятия в порядке, установленном законодательством Российской Федерации, мер по пресечению выявленных нарушений обязательных требований и (или) устранению последствий таких нарушений, выдачи предписаний об устранении выявленных нарушений обязательных требований и принятия мер по привлечению к ответственности лиц, совершивших такие нарушения.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 xml:space="preserve">4. К отношениям, связанным с осуществлением регионального государственного контроля, включая организацию и проведение проверок объекта контроля, применяются положения Федерального </w:t>
      </w:r>
      <w:hyperlink r:id="rId6" w:history="1">
        <w:r w:rsidRPr="006F34DE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 N 294-ФЗ).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5. Должностными лицами Управления, уполномоченными в соответствии с законодательством на осуществление регионального государственного контроля, являются: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1) начальник Управления;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2) заместитель начальника Управления;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3) начальник отдела регулирования производственно-технической сферы и государственного контроля (надзора) Управления;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4) главный консультант отдела регулирования производственно-технической сферы и государственного контроля (надзора) Управления;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5) ведущий консультант отдела регулирования производственно-технической сферы и государственного контроля (надзора) Управления.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6. Должностные лица, уполномоченные на проведение конкретной проверки, указываются в распоряжении Управления о проведении проверки.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 xml:space="preserve">7. При осуществлении регионального государственного контроля должностные лица Управления обязаны соблюдать ограничения и выполнять обязанности, установленные </w:t>
      </w:r>
      <w:hyperlink r:id="rId7" w:history="1">
        <w:r w:rsidRPr="006F34DE">
          <w:rPr>
            <w:rFonts w:ascii="Times New Roman" w:hAnsi="Times New Roman" w:cs="Times New Roman"/>
            <w:sz w:val="26"/>
            <w:szCs w:val="26"/>
          </w:rPr>
          <w:t>статьями 15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8" w:history="1">
        <w:r w:rsidRPr="006F34D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Федерального закона N 294-ФЗ.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8. Сроки и последовательность проведения административных процедур при осуществлении регионального государственного контроля устанавливаются административным регламентом, утверждаемым Управлением.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 xml:space="preserve">9. Региональный государственный контроль осуществляется с применением риск-ориентированного подхода в соответствии с </w:t>
      </w:r>
      <w:hyperlink r:id="rId9" w:history="1">
        <w:r w:rsidRPr="006F34DE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отнесения деятельности юридических лиц и индивидуальных предпринимателей и (или) </w:t>
      </w:r>
      <w:r w:rsidRPr="006F34DE">
        <w:rPr>
          <w:rFonts w:ascii="Times New Roman" w:hAnsi="Times New Roman" w:cs="Times New Roman"/>
          <w:sz w:val="26"/>
          <w:szCs w:val="26"/>
        </w:rPr>
        <w:lastRenderedPageBreak/>
        <w:t>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от 17.08.2016 N 806, и настоящим Порядком.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 xml:space="preserve">Отнесение деятельности объекта контроля к определенной категории риска осуществляется Управлением исходя из </w:t>
      </w:r>
      <w:hyperlink w:anchor="Par49" w:history="1">
        <w:r w:rsidRPr="006F34DE">
          <w:rPr>
            <w:rFonts w:ascii="Times New Roman" w:hAnsi="Times New Roman" w:cs="Times New Roman"/>
            <w:sz w:val="26"/>
            <w:szCs w:val="26"/>
          </w:rPr>
          <w:t>критериев</w:t>
        </w:r>
      </w:hyperlink>
      <w:r w:rsidRPr="006F34DE">
        <w:rPr>
          <w:rFonts w:ascii="Times New Roman" w:hAnsi="Times New Roman" w:cs="Times New Roman"/>
          <w:sz w:val="26"/>
          <w:szCs w:val="26"/>
        </w:rPr>
        <w:t xml:space="preserve"> отнесения деятельности объектов контроля к категории риска, установленных в Приложении к настоящему Порядку.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10. Решения и действия (бездействие) должностных лиц Управления могут быть обжалованы в административном и (или) судебном порядке в соответствии с законодательством Российской Федерации.</w:t>
      </w:r>
    </w:p>
    <w:p w:rsidR="006F34DE" w:rsidRPr="006F34DE" w:rsidRDefault="006F34DE" w:rsidP="006F34DE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11. Информация о результатах проведенных проверок размещается на официальном сайте Управления в информационно-телекоммуникационной сети "Интернет" в порядке, установленном законодательством Российской Федерации.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Приложение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к Порядку осуществления регионального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государственного контроля за применением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цен на лекарственные препараты, включенные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в перечень жизненно необходимых и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34DE">
        <w:rPr>
          <w:rFonts w:ascii="Times New Roman" w:hAnsi="Times New Roman" w:cs="Times New Roman"/>
          <w:sz w:val="26"/>
          <w:szCs w:val="26"/>
        </w:rPr>
        <w:t>важнейших лекарственных препаратов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49"/>
      <w:bookmarkEnd w:id="1"/>
      <w:r w:rsidRPr="006F34DE">
        <w:rPr>
          <w:rFonts w:ascii="Times New Roman" w:hAnsi="Times New Roman" w:cs="Times New Roman"/>
          <w:b/>
          <w:bCs/>
          <w:sz w:val="26"/>
          <w:szCs w:val="26"/>
        </w:rPr>
        <w:t>Критерии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отнесения деятельности юридических лиц и индивидуальных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F34DE">
        <w:rPr>
          <w:rFonts w:ascii="Times New Roman" w:hAnsi="Times New Roman" w:cs="Times New Roman"/>
          <w:b/>
          <w:bCs/>
          <w:sz w:val="26"/>
          <w:szCs w:val="26"/>
        </w:rPr>
        <w:t>предпринимателей к определенной категории риска</w:t>
      </w:r>
    </w:p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581"/>
      </w:tblGrid>
      <w:tr w:rsidR="006F34DE" w:rsidRPr="006F34DE">
        <w:trPr>
          <w:jc w:val="center"/>
        </w:trPr>
        <w:tc>
          <w:tcPr>
            <w:tcW w:w="5000" w:type="pct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Список изменяющих документов</w:t>
            </w:r>
          </w:p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(в ред. </w:t>
            </w:r>
            <w:hyperlink r:id="rId10" w:history="1">
              <w:r w:rsidRPr="006F34DE">
                <w:rPr>
                  <w:rFonts w:ascii="Times New Roman" w:hAnsi="Times New Roman" w:cs="Times New Roman"/>
                  <w:sz w:val="26"/>
                  <w:szCs w:val="26"/>
                </w:rPr>
                <w:t>постановления</w:t>
              </w:r>
            </w:hyperlink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НАО от 07.05.2019 N 131-п)</w:t>
            </w:r>
          </w:p>
        </w:tc>
      </w:tr>
    </w:tbl>
    <w:p w:rsidR="006F34DE" w:rsidRPr="006F34DE" w:rsidRDefault="006F34DE" w:rsidP="006F3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74"/>
        <w:gridCol w:w="4649"/>
        <w:gridCol w:w="1984"/>
      </w:tblGrid>
      <w:tr w:rsidR="006F34DE" w:rsidRPr="006F34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Категории риска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Критерии отнесения деятельности объектов контроля к категории риска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Особенности осуществления мероприятий по контролю</w:t>
            </w:r>
          </w:p>
        </w:tc>
      </w:tr>
      <w:tr w:rsidR="006F34DE" w:rsidRPr="006F34DE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Средний риск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Наличие двух и более вступивших в законную силу постановлений о назначении административного наказания объекту контроля (либо должностному лицу объекта контроля), соответствующему (соответствующего) критериям, установленным для </w:t>
            </w:r>
            <w:r w:rsidRPr="006F34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категории умеренного риска, за совершение административного правонарушения в области регулируемых государством цен (тарифов) в течение последних трех лет, предшествовавших году, в котором принимается решение об утверждении плана проверок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плановая проверка проводится не чаще 1 раза в четыре года и не реже 1 раза в пять лет</w:t>
            </w:r>
          </w:p>
        </w:tc>
      </w:tr>
      <w:tr w:rsidR="006F34DE" w:rsidRPr="006F34DE">
        <w:tc>
          <w:tcPr>
            <w:tcW w:w="867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(в ред. </w:t>
            </w:r>
            <w:hyperlink r:id="rId11" w:history="1">
              <w:r w:rsidRPr="006F34DE">
                <w:rPr>
                  <w:rFonts w:ascii="Times New Roman" w:hAnsi="Times New Roman" w:cs="Times New Roman"/>
                  <w:sz w:val="26"/>
                  <w:szCs w:val="26"/>
                </w:rPr>
                <w:t>постановления</w:t>
              </w:r>
            </w:hyperlink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НАО от 07.05.2019 N 131-п)</w:t>
            </w:r>
          </w:p>
        </w:tc>
      </w:tr>
      <w:tr w:rsidR="006F34DE" w:rsidRPr="006F34DE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Умеренный риск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Размер выручки объекта контроля, осуществляющего реализацию лекарственных препаратов, включенных в перечень жизненно необходимых и важнейших лекарственных препаратов, за отчетный год, предшествующий году, в котором принимается решение об утверждении плана проверок, составляет более 10 млн.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плановая проверка проводится не чаще 1 раза в шесть лет и не реже 1 раза в восемь лет</w:t>
            </w:r>
          </w:p>
        </w:tc>
      </w:tr>
      <w:tr w:rsidR="006F34DE" w:rsidRPr="006F34DE">
        <w:tc>
          <w:tcPr>
            <w:tcW w:w="867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(в ред. </w:t>
            </w:r>
            <w:hyperlink r:id="rId12" w:history="1">
              <w:r w:rsidRPr="006F34DE">
                <w:rPr>
                  <w:rFonts w:ascii="Times New Roman" w:hAnsi="Times New Roman" w:cs="Times New Roman"/>
                  <w:sz w:val="26"/>
                  <w:szCs w:val="26"/>
                </w:rPr>
                <w:t>постановления</w:t>
              </w:r>
            </w:hyperlink>
            <w:r w:rsidRPr="006F34D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НАО от 07.05.2019 N 131-п)</w:t>
            </w:r>
          </w:p>
        </w:tc>
      </w:tr>
      <w:tr w:rsidR="006F34DE" w:rsidRPr="006F34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Низкий риск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Отсутствие у объекта контроля критериев, установленных для категорий среднего и умеренного рисков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4DE" w:rsidRPr="006F34DE" w:rsidRDefault="006F34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E">
              <w:rPr>
                <w:rFonts w:ascii="Times New Roman" w:hAnsi="Times New Roman" w:cs="Times New Roman"/>
                <w:sz w:val="26"/>
                <w:szCs w:val="26"/>
              </w:rPr>
              <w:t>плановые проверки не проводятся</w:t>
            </w:r>
          </w:p>
        </w:tc>
      </w:tr>
    </w:tbl>
    <w:p w:rsidR="00261688" w:rsidRPr="006F34DE" w:rsidRDefault="006F34DE"/>
    <w:sectPr w:rsidR="00261688" w:rsidRPr="006F3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DE"/>
    <w:rsid w:val="006F34DE"/>
    <w:rsid w:val="00A27F92"/>
    <w:rsid w:val="00DA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4B8F5485DF17A17BA790FFD2D515009333D02F58B658A1109143E676FE69EE7CD52CDE79D83887E19CCD40CA1636CD79A715383FC13477jCH4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44B8F5485DF17A17BA790FFD2D515009333D02F58B658A1109143E676FE69EE7CD52CDE79D83B8DE59CCD40CA1636CD79A715383FC13477jCH4H" TargetMode="External"/><Relationship Id="rId12" Type="http://schemas.openxmlformats.org/officeDocument/2006/relationships/hyperlink" Target="consultantplus://offline/ref=D44B8F5485DF17A17BA78EF2C4B9420C933B8E2A5CB051F149CE18BB21F763B93B9A759C3DD53B84E3979A1285176A8925B415303FC3356BC60DD1j6H9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4B8F5485DF17A17BA790FFD2D515009333D02F58B658A1109143E676FE69EE6ED574D279D12484E2899B118Cj4H3H" TargetMode="External"/><Relationship Id="rId11" Type="http://schemas.openxmlformats.org/officeDocument/2006/relationships/hyperlink" Target="consultantplus://offline/ref=D44B8F5485DF17A17BA78EF2C4B9420C933B8E2A5CB051F149CE18BB21F763B93B9A759C3DD53B84E3979A1385176A8925B415303FC3356BC60DD1j6H9H" TargetMode="External"/><Relationship Id="rId5" Type="http://schemas.openxmlformats.org/officeDocument/2006/relationships/hyperlink" Target="consultantplus://offline/ref=D44B8F5485DF17A17BA790FFD2D515009332D72051B758A1109143E676FE69EE7CD52CDE79D83C8CE29CCD40CA1636CD79A715383FC13477jCH4H" TargetMode="External"/><Relationship Id="rId10" Type="http://schemas.openxmlformats.org/officeDocument/2006/relationships/hyperlink" Target="consultantplus://offline/ref=D44B8F5485DF17A17BA78EF2C4B9420C933B8E2A5CB051F149CE18BB21F763B93B9A759C3DD53B84E3979A1085176A8925B415303FC3356BC60DD1j6H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4B8F5485DF17A17BA790FFD2D515009332D12359B658A1109143E676FE69EE7CD52CDE79D83A85E69CCD40CA1636CD79A715383FC13477jCH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dcterms:created xsi:type="dcterms:W3CDTF">2020-01-09T07:07:00Z</dcterms:created>
  <dcterms:modified xsi:type="dcterms:W3CDTF">2020-01-09T07:08:00Z</dcterms:modified>
</cp:coreProperties>
</file>